
<file path=[Content_Types].xml><?xml version="1.0" encoding="utf-8"?>
<Types xmlns="http://schemas.openxmlformats.org/package/2006/content-types">
  <Default Extension="rels" ContentType="application/vnd.openxmlformats-package.relationships+xml"/>
  <Default Extension="xml" ContentType="application/vnd.openxmlformats-package.digital-signature-xmlsignature+xml"/>
  <Default Extension="sigs" ContentType="application/vnd.openxmlformats-package.digital-signature-origin"/>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440359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415904e-d713-4c0f-85b9-f0fc7da9f072"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a459302c-2135-426b-9eef-71fb8dcd979a" w:id="2"/>
      <w:r>
        <w:rPr>
          <w:rFonts w:ascii="Times New Roman" w:hAnsi="Times New Roman"/>
          <w:b/>
          <w:i w:val="false"/>
          <w:color w:val="000000"/>
          <w:sz w:val="28"/>
        </w:rPr>
        <w:t>город Киров</w:t>
      </w:r>
      <w:bookmarkEnd w:id="2"/>
    </w:p>
    <w:p>
      <w:pPr>
        <w:spacing w:before="0" w:after="0" w:line="408"/>
        <w:ind w:left="120"/>
        <w:jc w:val="center"/>
      </w:pPr>
      <w:r>
        <w:rPr>
          <w:rFonts w:ascii="Times New Roman" w:hAnsi="Times New Roman"/>
          <w:b/>
          <w:i w:val="false"/>
          <w:color w:val="000000"/>
          <w:sz w:val="28"/>
        </w:rPr>
        <w:t>МБОУ СОШ №34 г.Кирова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СОШ №34 г.Кирова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Клабукова Е.Б.</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5847031)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df893d-8e48-4a6c-b707-e30db5572816" w:id="3"/>
      <w:r>
        <w:rPr>
          <w:rFonts w:ascii="Times New Roman" w:hAnsi="Times New Roman"/>
          <w:b/>
          <w:i w:val="false"/>
          <w:color w:val="000000"/>
          <w:sz w:val="28"/>
        </w:rPr>
        <w:t>Киров 2024</w:t>
      </w:r>
      <w:bookmarkEnd w:id="3"/>
      <w:r>
        <w:rPr>
          <w:rFonts w:ascii="Times New Roman" w:hAnsi="Times New Roman"/>
          <w:b/>
          <w:i w:val="false"/>
          <w:color w:val="000000"/>
          <w:sz w:val="28"/>
        </w:rPr>
        <w:t xml:space="preserve"> </w:t>
      </w:r>
      <w:bookmarkStart w:name="d0353ffa-3b9d-4f1b-95cd-292ab35e49b4" w:id="4"/>
      <w:r>
        <w:rPr>
          <w:rFonts w:ascii="Times New Roman" w:hAnsi="Times New Roman"/>
          <w:b/>
          <w:i w:val="false"/>
          <w:color w:val="000000"/>
          <w:sz w:val="28"/>
        </w:rPr>
        <w:t>год</w:t>
      </w:r>
      <w:bookmarkEnd w:id="4"/>
    </w:p>
    <w:p>
      <w:pPr>
        <w:spacing w:before="0" w:after="0"/>
        <w:ind w:left="120"/>
        <w:jc w:val="left"/>
      </w:pPr>
    </w:p>
    <w:bookmarkStart w:name="block-44403593" w:id="5"/>
    <w:p>
      <w:pPr>
        <w:sectPr>
          <w:pgSz w:w="11906" w:h="16383" w:orient="portrait"/>
        </w:sectPr>
      </w:pPr>
    </w:p>
    <w:bookmarkEnd w:id="5"/>
    <w:bookmarkEnd w:id="0"/>
    <w:bookmarkStart w:name="block-44403594" w:id="6"/>
    <w:p>
      <w:pPr>
        <w:spacing w:before="0" w:after="0" w:line="276"/>
        <w:ind w:firstLine="600"/>
        <w:jc w:val="left"/>
      </w:pPr>
      <w:bookmarkStart w:name="_Toc118729915" w:id="7"/>
      <w:bookmarkEnd w:id="7"/>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Times New Roman" w:hAnsi="Times New Roman"/>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44403594" w:id="8"/>
    <w:p>
      <w:pPr>
        <w:sectPr>
          <w:pgSz w:w="11906" w:h="16383" w:orient="portrait"/>
        </w:sectPr>
      </w:pPr>
    </w:p>
    <w:bookmarkEnd w:id="8"/>
    <w:bookmarkEnd w:id="6"/>
    <w:bookmarkStart w:name="block-44403595"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44403595" w:id="10"/>
    <w:p>
      <w:pPr>
        <w:sectPr>
          <w:pgSz w:w="11906" w:h="16383" w:orient="portrait"/>
        </w:sectPr>
      </w:pPr>
    </w:p>
    <w:bookmarkEnd w:id="10"/>
    <w:bookmarkEnd w:id="9"/>
    <w:bookmarkStart w:name="block-44403596"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44403596" w:id="12"/>
    <w:p>
      <w:pPr>
        <w:sectPr>
          <w:pgSz w:w="11906" w:h="16383" w:orient="portrait"/>
        </w:sectPr>
      </w:pPr>
    </w:p>
    <w:bookmarkEnd w:id="12"/>
    <w:bookmarkEnd w:id="11"/>
    <w:bookmarkStart w:name="block-44403597"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1003"/>
        <w:gridCol w:w="2240"/>
        <w:gridCol w:w="1926"/>
        <w:gridCol w:w="3124"/>
        <w:gridCol w:w="5260"/>
        <w:gridCol w:w="41"/>
      </w:tblGrid>
      <w:tr>
        <w:trPr>
          <w:trHeight w:val="300" w:hRule="atLeast"/>
          <w:trHeight w:val="144" w:hRule="atLeast"/>
        </w:trPr>
        <w:tc>
          <w:tcPr>
            <w:tcW w:w="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68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3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1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186" w:type="dxa"/>
            <w:tcBorders/>
            <w:tcMar>
              <w:top w:w="50" w:type="dxa"/>
              <w:left w:w="100" w:type="dxa"/>
            </w:tcMar>
            <w:vAlign w:val="center"/>
          </w:tcPr>
          <w:p>
            <w:pPr>
              <w:spacing w:before="0" w:after="0" w:line="276"/>
              <w:ind w:left="135"/>
              <w:jc w:val="center"/>
            </w:pPr>
          </w:p>
        </w:tc>
        <w:tc>
          <w:tcPr>
            <w:tcW w:w="368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440"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186" w:type="dxa"/>
            <w:tcBorders/>
            <w:tcMar>
              <w:top w:w="50" w:type="dxa"/>
              <w:left w:w="100" w:type="dxa"/>
            </w:tcMar>
            <w:vAlign w:val="center"/>
          </w:tcPr>
          <w:p>
            <w:pPr>
              <w:spacing w:before="0" w:after="0" w:line="276"/>
              <w:ind w:left="135"/>
              <w:jc w:val="center"/>
            </w:pPr>
          </w:p>
        </w:tc>
        <w:tc>
          <w:tcPr>
            <w:tcW w:w="3682" w:type="dxa"/>
            <w:tcBorders/>
            <w:tcMar>
              <w:top w:w="50" w:type="dxa"/>
              <w:left w:w="100" w:type="dxa"/>
            </w:tcMar>
            <w:vAlign w:val="center"/>
          </w:tcPr>
          <w:p>
            <w:pPr>
              <w:spacing w:before="0" w:after="0"/>
              <w:ind w:left="135"/>
              <w:jc w:val="left"/>
            </w:pPr>
          </w:p>
        </w:tc>
      </w:tr>
      <w:tr>
        <w:trPr>
          <w:trHeight w:val="1365"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1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2" w:type="dxa"/>
            <w:tcBorders/>
            <w:tcMar>
              <w:top w:w="50" w:type="dxa"/>
              <w:left w:w="100" w:type="dxa"/>
            </w:tcMar>
            <w:vAlign w:val="center"/>
          </w:tcPr>
          <w:p>
            <w:pPr>
              <w:spacing w:before="0" w:after="0"/>
              <w:ind w:left="135"/>
              <w:jc w:val="left"/>
            </w:pPr>
          </w:p>
        </w:tc>
      </w:tr>
      <w:tr>
        <w:trPr>
          <w:trHeight w:val="555"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186" w:type="dxa"/>
            <w:tcBorders/>
            <w:tcMar>
              <w:top w:w="50" w:type="dxa"/>
              <w:left w:w="100" w:type="dxa"/>
            </w:tcMar>
            <w:vAlign w:val="center"/>
          </w:tcPr>
          <w:p>
            <w:pPr>
              <w:spacing w:before="0" w:after="0" w:line="276"/>
              <w:ind w:left="135"/>
              <w:jc w:val="center"/>
            </w:pPr>
          </w:p>
        </w:tc>
        <w:tc>
          <w:tcPr>
            <w:tcW w:w="3682" w:type="dxa"/>
            <w:tcBorders/>
            <w:tcMar>
              <w:top w:w="50" w:type="dxa"/>
              <w:left w:w="100" w:type="dxa"/>
            </w:tcMar>
            <w:vAlign w:val="center"/>
          </w:tcPr>
          <w:p>
            <w:pPr>
              <w:spacing w:before="0" w:after="0"/>
              <w:ind w:left="135"/>
              <w:jc w:val="left"/>
            </w:pPr>
          </w:p>
        </w:tc>
      </w:tr>
      <w:tr>
        <w:trPr>
          <w:trHeight w:val="1365"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186" w:type="dxa"/>
            <w:tcBorders/>
            <w:tcMar>
              <w:top w:w="50" w:type="dxa"/>
              <w:left w:w="100" w:type="dxa"/>
            </w:tcMar>
            <w:vAlign w:val="center"/>
          </w:tcPr>
          <w:p>
            <w:pPr>
              <w:spacing w:before="0" w:after="0" w:line="276"/>
              <w:ind w:left="135"/>
              <w:jc w:val="center"/>
            </w:pPr>
          </w:p>
        </w:tc>
        <w:tc>
          <w:tcPr>
            <w:tcW w:w="368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186" w:type="dxa"/>
            <w:tcBorders/>
            <w:tcMar>
              <w:top w:w="50" w:type="dxa"/>
              <w:left w:w="100" w:type="dxa"/>
            </w:tcMar>
            <w:vAlign w:val="center"/>
          </w:tcPr>
          <w:p>
            <w:pPr>
              <w:spacing w:before="0" w:after="0" w:line="276"/>
              <w:ind w:left="135"/>
              <w:jc w:val="center"/>
            </w:pPr>
          </w:p>
        </w:tc>
        <w:tc>
          <w:tcPr>
            <w:tcW w:w="3682" w:type="dxa"/>
            <w:tcBorders/>
            <w:tcMar>
              <w:top w:w="50" w:type="dxa"/>
              <w:left w:w="100" w:type="dxa"/>
            </w:tcMar>
            <w:vAlign w:val="center"/>
          </w:tcPr>
          <w:p>
            <w:pPr>
              <w:spacing w:before="0" w:after="0"/>
              <w:ind w:left="135"/>
              <w:jc w:val="left"/>
            </w:pPr>
          </w:p>
        </w:tc>
      </w:tr>
      <w:tr>
        <w:trPr>
          <w:trHeight w:val="1095"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1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2" w:type="dxa"/>
            <w:tcBorders/>
            <w:tcMar>
              <w:top w:w="50" w:type="dxa"/>
              <w:left w:w="100" w:type="dxa"/>
            </w:tcMar>
            <w:vAlign w:val="center"/>
          </w:tcPr>
          <w:p>
            <w:pPr>
              <w:spacing w:before="0" w:after="0"/>
              <w:ind w:left="135"/>
              <w:jc w:val="left"/>
            </w:pPr>
          </w:p>
        </w:tc>
      </w:tr>
      <w:tr>
        <w:trPr>
          <w:trHeight w:val="300"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186" w:type="dxa"/>
            <w:tcBorders/>
            <w:tcMar>
              <w:top w:w="50" w:type="dxa"/>
              <w:left w:w="100" w:type="dxa"/>
            </w:tcMar>
            <w:vAlign w:val="center"/>
          </w:tcPr>
          <w:p>
            <w:pPr>
              <w:spacing w:before="0" w:after="0" w:line="276"/>
              <w:ind w:left="135"/>
              <w:jc w:val="center"/>
            </w:pPr>
          </w:p>
        </w:tc>
        <w:tc>
          <w:tcPr>
            <w:tcW w:w="368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186" w:type="dxa"/>
            <w:tcBorders/>
            <w:tcMar>
              <w:top w:w="50" w:type="dxa"/>
              <w:left w:w="100" w:type="dxa"/>
            </w:tcMar>
            <w:vAlign w:val="center"/>
          </w:tcPr>
          <w:p>
            <w:pPr>
              <w:spacing w:before="0" w:after="0" w:line="276"/>
              <w:ind w:left="135"/>
              <w:jc w:val="center"/>
            </w:pPr>
          </w:p>
        </w:tc>
        <w:tc>
          <w:tcPr>
            <w:tcW w:w="368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70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3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186" w:type="dxa"/>
            <w:tcBorders/>
            <w:tcMar>
              <w:top w:w="50" w:type="dxa"/>
              <w:left w:w="100" w:type="dxa"/>
            </w:tcMar>
            <w:vAlign w:val="center"/>
          </w:tcPr>
          <w:p>
            <w:pPr>
              <w:spacing w:before="0" w:after="0" w:line="276"/>
              <w:ind w:left="135"/>
              <w:jc w:val="center"/>
            </w:pPr>
          </w:p>
        </w:tc>
        <w:tc>
          <w:tcPr>
            <w:tcW w:w="368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21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368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1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44403597" w:id="14"/>
    <w:p>
      <w:pPr>
        <w:sectPr>
          <w:pgSz w:w="16383" w:h="11906" w:orient="landscape"/>
        </w:sectPr>
      </w:pPr>
    </w:p>
    <w:bookmarkEnd w:id="14"/>
    <w:bookmarkEnd w:id="13"/>
    <w:bookmarkStart w:name="block-44403598"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1066"/>
        <w:gridCol w:w="3200"/>
        <w:gridCol w:w="2096"/>
        <w:gridCol w:w="3309"/>
        <w:gridCol w:w="3882"/>
        <w:gridCol w:w="41"/>
      </w:tblGrid>
      <w:tr>
        <w:trPr>
          <w:trHeight w:val="300" w:hRule="atLeast"/>
          <w:trHeight w:val="144" w:hRule="atLeast"/>
        </w:trPr>
        <w:tc>
          <w:tcPr>
            <w:tcW w:w="7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4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3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её возникновение, развитие и значение</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36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244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82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09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55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2010"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09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«Получение этилена и изучение его свойств»</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17" w:type="dxa"/>
            <w:tcBorders/>
            <w:tcMar>
              <w:top w:w="50" w:type="dxa"/>
              <w:left w:w="100" w:type="dxa"/>
            </w:tcMar>
            <w:vAlign w:val="center"/>
          </w:tcPr>
          <w:p>
            <w:pPr>
              <w:spacing w:before="0" w:after="0"/>
              <w:ind w:left="135"/>
              <w:jc w:val="left"/>
            </w:pPr>
          </w:p>
        </w:tc>
      </w:tr>
      <w:tr>
        <w:trPr>
          <w:trHeight w:val="136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217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82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82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09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90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90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82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09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33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09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82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36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09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«Свойства раствора уксусной кислоты»</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17" w:type="dxa"/>
            <w:tcBorders/>
            <w:tcMar>
              <w:top w:w="50" w:type="dxa"/>
              <w:left w:w="100" w:type="dxa"/>
            </w:tcMar>
            <w:vAlign w:val="center"/>
          </w:tcPr>
          <w:p>
            <w:pPr>
              <w:spacing w:before="0" w:after="0"/>
              <w:ind w:left="135"/>
              <w:jc w:val="left"/>
            </w:pPr>
          </w:p>
        </w:tc>
      </w:tr>
      <w:tr>
        <w:trPr>
          <w:trHeight w:val="136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82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36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09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гидролиз, применение, биологическая роль жиров</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63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82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36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55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75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82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09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1635" w:hRule="atLeast"/>
          <w:trHeight w:val="144" w:hRule="atLeast"/>
        </w:trPr>
        <w:tc>
          <w:tcPr>
            <w:tcW w:w="7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1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54"/>
        <w:gridCol w:w="3760"/>
        <w:gridCol w:w="1038"/>
        <w:gridCol w:w="2012"/>
        <w:gridCol w:w="2165"/>
        <w:gridCol w:w="1513"/>
        <w:gridCol w:w="2652"/>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элемент. Атом. Электронная конфигурация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80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 Обратимые реакции. Химическое равновесие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фосфора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«Неметаллы»/Всероссийская проверочная работа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2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4403598" w:id="16"/>
    <w:p>
      <w:pPr>
        <w:sectPr>
          <w:pgSz w:w="16383" w:h="11906" w:orient="landscape"/>
        </w:sectPr>
      </w:pPr>
    </w:p>
    <w:bookmarkEnd w:id="16"/>
    <w:bookmarkEnd w:id="15"/>
    <w:bookmarkStart w:name="block-44403599"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cbcdb3f8-8975-45f3-8500-7cf831c9e7c1" w:id="18"/>
      <w:r>
        <w:rPr>
          <w:rFonts w:ascii="Times New Roman" w:hAnsi="Times New Roman"/>
          <w:b w:val="false"/>
          <w:i w:val="false"/>
          <w:color w:val="000000"/>
          <w:sz w:val="28"/>
        </w:rPr>
        <w:t>• Химия, 10 класс/ Габриелян О.С., Остроумов И.Г., Сладков С.А. Акционерное общество «Издательство «Просвещение»</w:t>
      </w:r>
      <w:bookmarkEnd w:id="18"/>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4403599" w:id="19"/>
    <w:p>
      <w:pPr>
        <w:sectPr>
          <w:pgSz w:w="11906" w:h="16383" w:orient="portrait"/>
        </w:sectPr>
      </w:pPr>
    </w:p>
    <w:bookmarkEnd w:id="19"/>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nmOgf+20Wq5luvv5mrvigBpcHRNg0+rYRJqwsVEZTnw=</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l1vuRcBBs3r/KsRnXfh32tWu1P+S3QwGYGoK1twc9fM=</DigestValue>
    </Reference>
  </SignedInfo>
  <SignatureValue>iW0Thb07Arj+Q+hgaeLbm7htbEG0PNgTT3Mq0rkdDBAkNHAIfJJSNAGmlCv8s/rN
bTfrfrOv7t4ukoswo+FZNQ==</SignatureValue>
  <KeyInfo>
    <X509Data>
      <X509Certificate>MIIJDzCCCLygAwIBAgIQW+7gVJuUQwlfASYL50H8kTAKBggqhQMHAQEDAjCCAWEx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0YHQuNC4MTgwNgYDVQQDDC/QpNC10LTQtdGA0LDQu9GM0L3QvtC1INC60LDQt9C9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0/09/xmldsig#sha1"/>
        <DigestValue>sX7KW/aUFiaMLmRphUK6G7rgW34=</DigestValue>
      </Reference>
      <Reference URI="/word/document.xml?ContentType=application/vnd.openxmlformats-officedocument.wordprocessingml.document.main+xml">
        <DigestMethod Algorithm="http://www.w3.org/2000/09/xmldsig#sha1"/>
        <DigestValue>CQ/yAdBDwEiq1fyNMQSUhKIo8Ow=</DigestValue>
      </Reference>
      <Reference URI="/word/numbering.xml?ContentType=application/vnd.openxmlformats-officedocument.wordprocessingml.numbering+xml">
        <DigestMethod Algorithm="http://www.w3.org/2000/09/xmldsig#sha1"/>
        <DigestValue>66VkjtRy8/t1rQBpi1eQ6ZHje74=</DigestValue>
      </Reference>
      <Reference URI="/word/settings.xml?ContentType=application/vnd.openxmlformats-officedocument.wordprocessingml.settings+xml">
        <DigestMethod Algorithm="http://www.w3.org/2000/09/xmldsig#sha1"/>
        <DigestValue>j0MmE9iPz5GZf85pAiI4wZX2Wxg=</DigestValue>
      </Reference>
      <Reference URI="/word/styles.xml?ContentType=application/vnd.openxmlformats-officedocument.wordprocessingml.styles+xml">
        <DigestMethod Algorithm="http://www.w3.org/2000/09/xmldsig#sha1"/>
        <DigestValue>H6a9ot9KiCPVXpf0Jhst5/iIo4U=</DigestValue>
      </Reference>
    </Manifest>
    <SignatureProperties>
      <SignatureProperty Id="idSignatureTime" Target="#idPackageSignature">
        <mdssi:SignatureTime xmlns:mdssi="http://schemas.openxmlformats.org/package/2006/digital-signature">
          <mdssi:Format>YYYY-MM-DDThh:mm:ssTZD</mdssi:Format>
          <mdssi:Value>2024-10-14T12:17:28Z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2024-10-14T12:17:28Z</xd:SigningTime>
          <xd:SigningCertificate>
            <xd:Cert>
              <xd:CertDigest>
                <DigestMethod Algorithm="http://www.w3.org/2000/09/xmldsig#sha1"/>
                <DigestValue>tYie7gmaFwDWcj5oAy/sb8mVJis=</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122200064231824916697248317094804716689</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